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36" w:rsidRDefault="00423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 xml:space="preserve">Lutheran Church of the Resurrection </w:t>
      </w:r>
    </w:p>
    <w:p w:rsidR="001A3C36" w:rsidRDefault="00423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Offering Counting Procedures </w:t>
      </w:r>
    </w:p>
    <w:p w:rsidR="001A3C36" w:rsidRDefault="00423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122" w:right="381" w:hanging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purpose of this document is to provide written procedures to follow to count and deposit </w:t>
      </w:r>
      <w:proofErr w:type="gramStart"/>
      <w:r>
        <w:rPr>
          <w:rFonts w:ascii="Calibri" w:eastAsia="Calibri" w:hAnsi="Calibri" w:cs="Calibri"/>
          <w:color w:val="000000"/>
        </w:rPr>
        <w:t>church  contributions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tbl>
      <w:tblPr>
        <w:tblStyle w:val="a"/>
        <w:tblW w:w="95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9"/>
        <w:gridCol w:w="7398"/>
      </w:tblGrid>
      <w:tr w:rsidR="001A3C36">
        <w:trPr>
          <w:trHeight w:val="1130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2" w:right="288" w:firstLine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Forms used during  counting/recording  process: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Tally Summary Form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Contribution Information Form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Weekly Contribution Summary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Bank Deposit Form</w:t>
            </w:r>
          </w:p>
        </w:tc>
      </w:tr>
      <w:tr w:rsidR="001A3C36">
        <w:trPr>
          <w:trHeight w:val="6562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Overview: 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80" w:right="375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Offering should be picked up by two people after every service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and  deposited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into the safe in the counting room. The counting room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should  remain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locked when not in use.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480" w:right="156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Counting room should be prepared w calculators, pens,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before safe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is  opened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</w:rPr>
              <w:t xml:space="preserve">Offerings should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taken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out of safe by Finance Committee members only.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479" w:right="456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Offerings should not be taken out of the counting room to count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ie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they  should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not be taken home etc.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3" w:lineRule="auto"/>
              <w:ind w:left="480" w:right="199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Counting should be done by two Finance Committee members at all times.  Counting should not be done by one person.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474" w:right="313" w:hanging="3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Counting is to be done at least every other week, and always by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week  following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close of a month.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2" w:lineRule="auto"/>
              <w:ind w:left="479" w:right="371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Counting should be done in th</w:t>
            </w:r>
            <w:r>
              <w:rPr>
                <w:rFonts w:ascii="Calibri" w:eastAsia="Calibri" w:hAnsi="Calibri" w:cs="Calibri"/>
                <w:color w:val="000000"/>
              </w:rPr>
              <w:t xml:space="preserve">e counting room and people should not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be  coming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 and out of the room while counting is taking place.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Counters  should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both remain in the room at the same time.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3" w:lineRule="auto"/>
              <w:ind w:left="480" w:right="214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Binder with envelope numbers and forms are kept next to safe.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Envelope  numbers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change from year to year so new lists will be generated by Cheryl  and the binder updated.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479" w:right="491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Deposits slips and deposit bags are kept in bottom cabinet to the left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of  safe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3" w:lineRule="auto"/>
              <w:ind w:left="121" w:right="10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The bank deposit should be made as soon as counting is complete and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weekly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contribution summary ties out. The deposit should be taken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  Johnson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Bank by a Finance Committee member and deposited in the bank’s  drop box. No stops should be made betwe</w:t>
            </w:r>
            <w:r>
              <w:rPr>
                <w:rFonts w:ascii="Calibri" w:eastAsia="Calibri" w:hAnsi="Calibri" w:cs="Calibri"/>
                <w:color w:val="000000"/>
              </w:rPr>
              <w:t>en church and the bank.</w:t>
            </w:r>
          </w:p>
        </w:tc>
      </w:tr>
      <w:tr w:rsidR="001A3C36">
        <w:trPr>
          <w:trHeight w:val="3257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Procedures to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16" w:right="58" w:firstLine="1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prepare contributions  for counting: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74" w:right="363" w:hanging="3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Open the safe and take all currency, coin, and envelopes out. If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counting  crosses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two months, make sure months are kept separate and complete  process twice so each month has its own weekly contribution summary  form and bank deposit.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3" w:lineRule="auto"/>
              <w:ind w:left="489" w:right="1104" w:hanging="3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Separate contribu</w:t>
            </w:r>
            <w:r>
              <w:rPr>
                <w:rFonts w:ascii="Calibri" w:eastAsia="Calibri" w:hAnsi="Calibri" w:cs="Calibri"/>
                <w:color w:val="000000"/>
              </w:rPr>
              <w:t xml:space="preserve">tions into piles. You should have the following: 1. Envelopes numbered 100-199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8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Envelopes numbered &gt;10000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840" w:right="1014" w:hanging="35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Envelopes without envelope numbers (pew offerings or blank  envelopes)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Checks without envelopes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481" w:right="26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Special Offerings – all special offering should be identified as such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and  should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be kept separate. Special offerings include things like Scrip, </w:t>
            </w:r>
          </w:p>
        </w:tc>
      </w:tr>
    </w:tbl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5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9"/>
        <w:gridCol w:w="7398"/>
      </w:tblGrid>
      <w:tr w:rsidR="001A3C36">
        <w:trPr>
          <w:trHeight w:val="10496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1A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81" w:right="296" w:firstLine="35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youth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fundraisers, Rainbow Quilters, Peaceful Quilters, memorials,  special fundraisers, etc. Each of these should have their own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tally  sheets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Money brought in from coffee/cookies can be added to loose. 6. Loose currency and change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line="241" w:lineRule="auto"/>
              <w:ind w:left="486" w:right="129" w:hanging="3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Once sorted, you ne</w:t>
            </w:r>
            <w:r>
              <w:rPr>
                <w:rFonts w:ascii="Calibri" w:eastAsia="Calibri" w:hAnsi="Calibri" w:cs="Calibri"/>
                <w:color w:val="000000"/>
              </w:rPr>
              <w:t xml:space="preserve">ed to complete the following steps before counting can  begin: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3" w:lineRule="auto"/>
              <w:ind w:left="834" w:right="325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a. For items 1 &amp; 2 above, check the date on the numbered envelopes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  make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sure they are in the current year. If not, the current year  envelope number needs to be looked up in the binder and</w:t>
            </w:r>
            <w:r>
              <w:rPr>
                <w:rFonts w:ascii="Calibri" w:eastAsia="Calibri" w:hAnsi="Calibri" w:cs="Calibri"/>
                <w:color w:val="000000"/>
              </w:rPr>
              <w:t xml:space="preserve"> put on the  envelope and the old one crossed off, as envelope numbers change  from year to year.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4" w:right="76" w:hanging="34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b. For item 3 above, if a name has been provided on the envelope or if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  check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is enclosed with a name, look the name up in the binder to see if  they have an envelope number assigned to them. If they do, then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write  their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name on the envelope (if missing</w:t>
            </w:r>
            <w:r>
              <w:rPr>
                <w:rFonts w:ascii="Calibri" w:eastAsia="Calibri" w:hAnsi="Calibri" w:cs="Calibri"/>
                <w:color w:val="000000"/>
              </w:rPr>
              <w:t xml:space="preserve">) along with the envelope  number and put in the correct pile. If the envelope is large,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please  complete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 contribution information form instead of using the envelope  as requested by Cheryl.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3" w:lineRule="auto"/>
              <w:ind w:left="840" w:right="169" w:firstLine="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If they have a name but no envelope number, write loose on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</w:rPr>
              <w:t xml:space="preserve">  envelope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and include in the loose pile. Keep the envelope for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support  as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Cheryl tracks everyone she can. If there is no name on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envelope  and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cash was given, include in loose.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840" w:right="373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c. For item 4, a contribution information form needs to be filled out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fo</w:t>
            </w:r>
            <w:r>
              <w:rPr>
                <w:rFonts w:ascii="Calibri" w:eastAsia="Calibri" w:hAnsi="Calibri" w:cs="Calibri"/>
                <w:color w:val="000000"/>
              </w:rPr>
              <w:t>r  each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check.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834" w:right="292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following needs to be completed on the contribution information  form: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84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Date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207" w:right="382" w:hanging="36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2. Envelope # - look up number in binder. If no number, then write  loose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8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3. Amount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3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4. Last Name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4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5. First Name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703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6. Fill out what type of donation is being given with the amount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3" w:lineRule="auto"/>
              <w:ind w:left="847" w:right="90" w:hanging="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Once form is complete, form and check can be put in correct pile,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either  by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envelope # or loose.</w:t>
            </w:r>
          </w:p>
        </w:tc>
      </w:tr>
    </w:tbl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423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Decide which Finance Committee Member will count and which will record.</w:t>
      </w:r>
    </w:p>
    <w:tbl>
      <w:tblPr>
        <w:tblStyle w:val="a1"/>
        <w:tblW w:w="95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9"/>
        <w:gridCol w:w="7398"/>
      </w:tblGrid>
      <w:tr w:rsidR="001A3C36">
        <w:trPr>
          <w:trHeight w:val="1096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Procedures for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counting: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79" w:right="99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Each sorted pile should be counted separately and a tally form complete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for  each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pile. Each tally sheet should record coin, currency, and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checks  separately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</w:tr>
    </w:tbl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5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9"/>
        <w:gridCol w:w="7398"/>
      </w:tblGrid>
      <w:tr w:rsidR="001A3C36">
        <w:trPr>
          <w:trHeight w:val="11618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1A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73" w:right="453" w:hanging="3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Special Contributions – you should be provided a total from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person  collecting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contributions. Re-count and make sure you agree to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totals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written. Split currency, change, and checks on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supporting  envelope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as well as on the tally sheet. Onc</w:t>
            </w:r>
            <w:r>
              <w:rPr>
                <w:rFonts w:ascii="Calibri" w:eastAsia="Calibri" w:hAnsi="Calibri" w:cs="Calibri"/>
                <w:color w:val="000000"/>
              </w:rPr>
              <w:t xml:space="preserve">e double counted,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tally  sheet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, supporting documentation, and money (currency/change/checks) can be given to recorder.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6" w:line="243" w:lineRule="auto"/>
              <w:ind w:left="121" w:right="9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For offering envelopes 100-199 you will open and tear off the strip to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reveal  what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donation is for. Take the cash or check out of the envelope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and  write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amount on the envelope, using a $ or √ and the value.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Separate  the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cash/checks and envelopes</w:t>
            </w:r>
            <w:r>
              <w:rPr>
                <w:rFonts w:ascii="Calibri" w:eastAsia="Calibri" w:hAnsi="Calibri" w:cs="Calibri"/>
                <w:color w:val="000000"/>
              </w:rPr>
              <w:t xml:space="preserve"> into 4 piles – 2 for cash (actual cash and  envelopes with $) and 2 for checks (actual checks and envelopes with √).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3" w:lineRule="auto"/>
              <w:ind w:left="473" w:right="162" w:firstLine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Once all envelopes in that group are open and you’ve separated into piles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  you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will run a calculator total on each pile. If cash and en</w:t>
            </w:r>
            <w:r>
              <w:rPr>
                <w:rFonts w:ascii="Calibri" w:eastAsia="Calibri" w:hAnsi="Calibri" w:cs="Calibri"/>
                <w:color w:val="000000"/>
              </w:rPr>
              <w:t>velope w $ agree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  the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amount can be written on tally sheet, keeping currency and coin  separate. If checks and envelopes with √ agree, the amount can be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written  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tally sheet. Once double counted, the tally sheet,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supporting  documentation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, and mone</w:t>
            </w:r>
            <w:r>
              <w:rPr>
                <w:rFonts w:ascii="Calibri" w:eastAsia="Calibri" w:hAnsi="Calibri" w:cs="Calibri"/>
                <w:color w:val="000000"/>
              </w:rPr>
              <w:t xml:space="preserve">y (currency/change/checks) can be given to  recorder.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7" w:line="242" w:lineRule="auto"/>
              <w:ind w:left="480" w:right="302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For offering envelopes 10000+ write the amount of donation on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contribution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form or envelope, using a $ or √ and the value. Separate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cash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/checks and contribution forms/envelopes into 4 piles</w:t>
            </w:r>
            <w:r>
              <w:rPr>
                <w:rFonts w:ascii="Calibri" w:eastAsia="Calibri" w:hAnsi="Calibri" w:cs="Calibri"/>
                <w:color w:val="000000"/>
              </w:rPr>
              <w:t xml:space="preserve"> – 2 for cash  (actual cash and contribution form/envelope with $) and 2 for checks  (actual check and contribution form/envelope with √).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7" w:line="243" w:lineRule="auto"/>
              <w:ind w:left="473" w:right="162" w:firstLine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Once you’ve written the amounts down and you’ve separated into piles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  you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will run a calculator total on each pile. If cash and envelope w $ agree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,  the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amount can be written on tally sheet, keeping currency and coins  separate. If checks and envelopes wi</w:t>
            </w:r>
            <w:r>
              <w:rPr>
                <w:rFonts w:ascii="Calibri" w:eastAsia="Calibri" w:hAnsi="Calibri" w:cs="Calibri"/>
                <w:color w:val="000000"/>
              </w:rPr>
              <w:t xml:space="preserve">th √ agree, the amount can be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written  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tally sheet. Once double counted, the tally sheet,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supporting  documentation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, and money (currency/change/checks) can be given to  recorder.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9" w:line="243" w:lineRule="auto"/>
              <w:ind w:left="476" w:right="173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For Loose contributions, separate into currency, change, and checks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You  will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need to double count each pile and then if agreed, write on tally sheet.  Once double counted, the tally sheet, supporting documentation,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and  money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(currency/change/checks) can be given to recorder.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5"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Once everything has been counted, tell re</w:t>
            </w:r>
            <w:r>
              <w:rPr>
                <w:rFonts w:ascii="Calibri" w:eastAsia="Calibri" w:hAnsi="Calibri" w:cs="Calibri"/>
                <w:color w:val="000000"/>
              </w:rPr>
              <w:t>corder you are finished.</w:t>
            </w:r>
          </w:p>
        </w:tc>
      </w:tr>
      <w:tr w:rsidR="001A3C36">
        <w:trPr>
          <w:trHeight w:val="1096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Procedures for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Recording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21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You will be filling out the weekly contribution summary form based on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tally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sheets that are given to you by the counter. Fill out the form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relating  to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contribution you are recording, keeping currency, coin and checks  separate. You can add as many sp</w:t>
            </w:r>
            <w:r>
              <w:rPr>
                <w:rFonts w:ascii="Calibri" w:eastAsia="Calibri" w:hAnsi="Calibri" w:cs="Calibri"/>
                <w:color w:val="000000"/>
              </w:rPr>
              <w:t xml:space="preserve">ecial offerings as you need to keep </w:t>
            </w:r>
          </w:p>
        </w:tc>
      </w:tr>
    </w:tbl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5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9"/>
        <w:gridCol w:w="7398"/>
      </w:tblGrid>
      <w:tr w:rsidR="001A3C36">
        <w:trPr>
          <w:trHeight w:val="2743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1A3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everything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separate and recorded properly.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3" w:lineRule="auto"/>
              <w:ind w:left="476" w:right="102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Once you have recorded the tally sheet,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rubberband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or paperclip tally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sheet  with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supporting documentation and set aside.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480" w:right="335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Cash can be put in basket, integrating currency into correct denomination as you go.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3" w:lineRule="auto"/>
              <w:ind w:left="486" w:right="671" w:hanging="3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Stamp the backs of all checks with deposit stamp and put them in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basket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121" w:right="1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Once counter has given you all piles, and you have completed the steps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  record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t</w:t>
            </w:r>
            <w:r>
              <w:rPr>
                <w:rFonts w:ascii="Calibri" w:eastAsia="Calibri" w:hAnsi="Calibri" w:cs="Calibri"/>
                <w:color w:val="000000"/>
              </w:rPr>
              <w:t>ally forms and separated cash/checks and stamped back of  checks, you can give basket to counter and complete the totals on the form.</w:t>
            </w:r>
          </w:p>
        </w:tc>
      </w:tr>
      <w:tr w:rsidR="001A3C36">
        <w:trPr>
          <w:trHeight w:val="5206"/>
        </w:trPr>
        <w:tc>
          <w:tcPr>
            <w:tcW w:w="2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Procedures to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3" w:lineRule="auto"/>
              <w:ind w:left="121" w:right="7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complete final tie-out  steps:</w:t>
            </w:r>
          </w:p>
        </w:tc>
        <w:tc>
          <w:tcPr>
            <w:tcW w:w="7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73" w:right="132" w:hanging="3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Once recorded has recorded everything and all checks are stamped,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basket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will be handed over to counter for a final count. Counter should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run  tape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for coin, currency, and checks separately, which should be kept for  supporting documentation. 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476" w:right="492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Whil</w:t>
            </w:r>
            <w:r>
              <w:rPr>
                <w:rFonts w:ascii="Calibri" w:eastAsia="Calibri" w:hAnsi="Calibri" w:cs="Calibri"/>
                <w:color w:val="000000"/>
              </w:rPr>
              <w:t xml:space="preserve">e counter is counting, recorder should sub-total and cross total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the  weekly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contribution summary sheet.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121" w:right="10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Once re-counted, each total should be agreed to what recorder has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for  totals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on contribution summary form. If they do not agree, you will need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to  determine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where the error is. Start by re-counting and go from there.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480" w:right="423" w:hanging="35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Once all totals tie out, a deposit slip can be filled out and all cash/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checks  and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the deposit slip can be put in bank bag and sealed.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3" w:lineRule="auto"/>
              <w:ind w:left="476" w:right="251" w:hanging="35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Back of contribution summary form should be signed off by everyone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who  worked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as counter or recorder.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3" w:lineRule="auto"/>
              <w:ind w:left="479" w:right="54" w:hanging="3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All supporti</w:t>
            </w:r>
            <w:r>
              <w:rPr>
                <w:rFonts w:ascii="Calibri" w:eastAsia="Calibri" w:hAnsi="Calibri" w:cs="Calibri"/>
                <w:color w:val="000000"/>
              </w:rPr>
              <w:t xml:space="preserve">ng documentation should be put in order of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contribution  summary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and then weekly contribution form should be wrapped around the  supporting documentation,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rubberbanded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and given to Cheryl.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3" w:lineRule="auto"/>
              <w:ind w:left="486" w:right="154" w:hanging="3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Clean-up counting room by putting everything back and making sure safe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is  locked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:rsidR="001A3C36" w:rsidRDefault="0042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Deposit should be taken immediately to bank.</w:t>
            </w:r>
          </w:p>
        </w:tc>
      </w:tr>
    </w:tbl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A3C36" w:rsidRDefault="001A3C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A3C36">
      <w:pgSz w:w="12240" w:h="15840"/>
      <w:pgMar w:top="1425" w:right="1334" w:bottom="1618" w:left="13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3C36"/>
    <w:rsid w:val="001A3C36"/>
    <w:rsid w:val="004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Jacobson</cp:lastModifiedBy>
  <cp:revision>2</cp:revision>
  <dcterms:created xsi:type="dcterms:W3CDTF">2025-07-16T20:54:00Z</dcterms:created>
  <dcterms:modified xsi:type="dcterms:W3CDTF">2025-07-16T20:54:00Z</dcterms:modified>
</cp:coreProperties>
</file>